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765" w:rsidRDefault="00236765" w:rsidP="00236765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proofErr w:type="gramStart"/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Supplemental Fig. </w:t>
      </w:r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Community richness and </w:t>
      </w:r>
      <w:r w:rsidR="00C0228C" w:rsidRPr="00285CC3">
        <w:rPr>
          <w:rFonts w:ascii="Times New Roman" w:hAnsi="Times New Roman" w:cs="Times New Roman"/>
          <w:color w:val="000000" w:themeColor="text1"/>
          <w:sz w:val="24"/>
          <w:szCs w:val="24"/>
        </w:rPr>
        <w:t>diversity</w:t>
      </w:r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among the three groups.</w:t>
      </w:r>
      <w:proofErr w:type="gramEnd"/>
    </w:p>
    <w:p w:rsidR="00236765" w:rsidRPr="00C0228C" w:rsidRDefault="00236765" w:rsidP="00236765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Supplemental Fig. 2 </w:t>
      </w:r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Composition of </w:t>
      </w:r>
      <w:proofErr w:type="spellStart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faecal</w:t>
      </w:r>
      <w:proofErr w:type="spellEnd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microbiota</w:t>
      </w:r>
      <w:proofErr w:type="spellEnd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among </w:t>
      </w:r>
      <w:proofErr w:type="spellStart"/>
      <w:proofErr w:type="gramStart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IgAN</w:t>
      </w:r>
      <w:proofErr w:type="spellEnd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proofErr w:type="gramEnd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n=44), MN(n=40) and HC(n=30). </w:t>
      </w:r>
    </w:p>
    <w:p w:rsidR="00236765" w:rsidRDefault="00236765" w:rsidP="00236765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Supplemental Fig. 3</w:t>
      </w:r>
      <w:r w:rsidRPr="00A216FF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 xml:space="preserve"> </w:t>
      </w:r>
      <w:proofErr w:type="spellStart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PCoA</w:t>
      </w:r>
      <w:proofErr w:type="spellEnd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on the samples based on </w:t>
      </w:r>
      <w:proofErr w:type="spellStart"/>
      <w:r w:rsidR="00C0228C" w:rsidRPr="00285CC3">
        <w:rPr>
          <w:rFonts w:ascii="Times New Roman" w:hAnsi="Times New Roman" w:cs="Times New Roman"/>
          <w:color w:val="000000" w:themeColor="text1"/>
          <w:sz w:val="24"/>
          <w:szCs w:val="24"/>
        </w:rPr>
        <w:t>unweighted</w:t>
      </w:r>
      <w:proofErr w:type="spellEnd"/>
      <w:r w:rsidR="00C0228C" w:rsidRPr="00285C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C0228C" w:rsidRPr="00285CC3">
        <w:rPr>
          <w:rFonts w:ascii="Times New Roman" w:hAnsi="Times New Roman" w:cs="Times New Roman"/>
          <w:color w:val="000000" w:themeColor="text1"/>
          <w:sz w:val="24"/>
          <w:szCs w:val="24"/>
        </w:rPr>
        <w:t>UniFrac</w:t>
      </w:r>
      <w:proofErr w:type="spellEnd"/>
      <w:r w:rsidR="00C0228C" w:rsidRPr="00285C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distances</w:t>
      </w:r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:rsidR="00236765" w:rsidRPr="00236765" w:rsidRDefault="00236765" w:rsidP="00C0228C">
      <w:pPr>
        <w:spacing w:line="480" w:lineRule="auto"/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Supplemental Fig. 4</w:t>
      </w:r>
      <w:r w:rsidRPr="00285C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The specific characterization of gut </w:t>
      </w:r>
      <w:proofErr w:type="spellStart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microbiota</w:t>
      </w:r>
      <w:proofErr w:type="spellEnd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to identify taxa was analyzed by linear discriminant analysis (LDA) effect </w:t>
      </w:r>
      <w:proofErr w:type="gramStart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size(</w:t>
      </w:r>
      <w:proofErr w:type="spellStart"/>
      <w:proofErr w:type="gramEnd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LEfSe</w:t>
      </w:r>
      <w:proofErr w:type="spellEnd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) method between </w:t>
      </w:r>
      <w:proofErr w:type="spellStart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IgAN</w:t>
      </w:r>
      <w:proofErr w:type="spellEnd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(n=44) and HC(n=30), between MN(n=40) and HC, between </w:t>
      </w:r>
      <w:proofErr w:type="spellStart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IgAN</w:t>
      </w:r>
      <w:proofErr w:type="spellEnd"/>
      <w:r w:rsidR="00C0228C" w:rsidRPr="00285CC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MN.</w:t>
      </w:r>
    </w:p>
    <w:p w:rsidR="009E3C24" w:rsidRDefault="007E7482">
      <w:r>
        <w:rPr>
          <w:noProof/>
        </w:rPr>
        <w:lastRenderedPageBreak/>
        <w:drawing>
          <wp:inline distT="0" distB="0" distL="0" distR="0" wp14:anchorId="54D6BBE1" wp14:editId="4CF29CE6">
            <wp:extent cx="5274310" cy="52451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4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482" w:rsidRPr="004C1526" w:rsidRDefault="007E7482" w:rsidP="007E748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lastRenderedPageBreak/>
        <w:t xml:space="preserve">Supplemental Fig. </w:t>
      </w:r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1 Community richness and </w:t>
      </w:r>
      <w:r w:rsidRPr="004C15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diversity</w:t>
      </w:r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among the three groups.</w:t>
      </w:r>
      <w:proofErr w:type="gramEnd"/>
      <w:r w:rsidRPr="007E748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(A) </w:t>
      </w:r>
      <w:proofErr w:type="spellStart"/>
      <w:proofErr w:type="gramStart"/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chao</w:t>
      </w:r>
      <w:proofErr w:type="spellEnd"/>
      <w:proofErr w:type="gramEnd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indices, (B) ACE indices, (C)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Shannon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bookmarkStart w:id="1" w:name="OLE_LINK16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indices</w:t>
      </w:r>
      <w:bookmarkEnd w:id="1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(D) and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Simpson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indices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were similar among the three groups.</w:t>
      </w:r>
    </w:p>
    <w:p w:rsidR="007E7482" w:rsidRDefault="007E7482"/>
    <w:p w:rsidR="007E7482" w:rsidRDefault="007E7482"/>
    <w:p w:rsidR="007E7482" w:rsidRDefault="007E7482"/>
    <w:p w:rsidR="007E7482" w:rsidRDefault="007E7482"/>
    <w:p w:rsidR="007E7482" w:rsidRDefault="007E7482"/>
    <w:p w:rsidR="007E7482" w:rsidRDefault="007E7482"/>
    <w:p w:rsidR="007E7482" w:rsidRDefault="007E7482"/>
    <w:p w:rsidR="007E7482" w:rsidRDefault="007E7482"/>
    <w:p w:rsidR="007E7482" w:rsidRDefault="007E7482"/>
    <w:p w:rsidR="007E7482" w:rsidRDefault="007E7482"/>
    <w:p w:rsidR="007E7482" w:rsidRDefault="007E7482"/>
    <w:p w:rsidR="007E7482" w:rsidRDefault="007E7482">
      <w:r>
        <w:rPr>
          <w:noProof/>
        </w:rPr>
        <w:lastRenderedPageBreak/>
        <w:drawing>
          <wp:inline distT="0" distB="0" distL="0" distR="0" wp14:anchorId="127A0E8E" wp14:editId="6F8D1FBF">
            <wp:extent cx="5274310" cy="28619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482" w:rsidRDefault="007E74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Supplemental Fig. 2 </w:t>
      </w:r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Composition of </w:t>
      </w:r>
      <w:proofErr w:type="spellStart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faecal</w:t>
      </w:r>
      <w:proofErr w:type="spellEnd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proofErr w:type="spellStart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microbiota</w:t>
      </w:r>
      <w:proofErr w:type="spellEnd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among </w:t>
      </w:r>
      <w:proofErr w:type="spellStart"/>
      <w:proofErr w:type="gramStart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IgAN</w:t>
      </w:r>
      <w:proofErr w:type="spellEnd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(</w:t>
      </w:r>
      <w:proofErr w:type="gramEnd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n=44), MN(n=40) and HC(n=30). 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Composition of </w:t>
      </w:r>
      <w:proofErr w:type="spellStart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faecal</w:t>
      </w:r>
      <w:proofErr w:type="spellEnd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microbiota</w:t>
      </w:r>
      <w:proofErr w:type="spellEnd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among the three groups at the phylum level (A) and the genus level (B). </w:t>
      </w:r>
      <w:proofErr w:type="spellStart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IgAN</w:t>
      </w:r>
      <w:proofErr w:type="spellEnd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immunoglobulin </w:t>
      </w:r>
      <w:proofErr w:type="gramStart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proofErr w:type="gramEnd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nedphropathy</w:t>
      </w:r>
      <w:proofErr w:type="spellEnd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 MN, membranous nephropathy; HC, healthy controls.</w:t>
      </w:r>
    </w:p>
    <w:p w:rsidR="007E7482" w:rsidRDefault="007E74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7482" w:rsidRDefault="007E74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7482" w:rsidRDefault="007E74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7482" w:rsidRDefault="007E74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7482" w:rsidRDefault="007E74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7482" w:rsidRDefault="007E74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7482" w:rsidRDefault="007E74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7482" w:rsidRDefault="007E74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7482" w:rsidRDefault="007E7482">
      <w:r>
        <w:rPr>
          <w:noProof/>
        </w:rPr>
        <w:lastRenderedPageBreak/>
        <w:drawing>
          <wp:inline distT="0" distB="0" distL="0" distR="0" wp14:anchorId="1407CB24" wp14:editId="0A08D503">
            <wp:extent cx="3886200" cy="365912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3659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482" w:rsidRDefault="007E7482" w:rsidP="007E7482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Supplemental Fig. 3</w:t>
      </w:r>
      <w:r w:rsidRPr="00A216FF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 xml:space="preserve"> </w:t>
      </w:r>
      <w:proofErr w:type="spellStart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PCoA</w:t>
      </w:r>
      <w:proofErr w:type="spellEnd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on the samples based on </w:t>
      </w:r>
      <w:proofErr w:type="spellStart"/>
      <w:r w:rsidRPr="004C15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unweighted</w:t>
      </w:r>
      <w:proofErr w:type="spellEnd"/>
      <w:r w:rsidRPr="004C15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4C15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UniFrac</w:t>
      </w:r>
      <w:proofErr w:type="spellEnd"/>
      <w:r w:rsidRPr="004C15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distances</w:t>
      </w:r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.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PCoA</w:t>
      </w:r>
      <w:proofErr w:type="spellEnd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 </w:t>
      </w:r>
      <w:proofErr w:type="spellStart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IgAN</w:t>
      </w:r>
      <w:proofErr w:type="spellEnd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MN.</w:t>
      </w:r>
      <w:proofErr w:type="gramEnd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PCoA</w:t>
      </w:r>
      <w:proofErr w:type="spellEnd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, principal coordinates analysis.</w:t>
      </w:r>
    </w:p>
    <w:p w:rsidR="007E7482" w:rsidRDefault="007E7482"/>
    <w:p w:rsidR="007E7482" w:rsidRDefault="007E7482"/>
    <w:p w:rsidR="007E7482" w:rsidRDefault="007E7482"/>
    <w:p w:rsidR="007E7482" w:rsidRDefault="007E7482">
      <w:r>
        <w:rPr>
          <w:noProof/>
        </w:rPr>
        <w:lastRenderedPageBreak/>
        <w:drawing>
          <wp:inline distT="0" distB="0" distL="0" distR="0" wp14:anchorId="0FE078A8" wp14:editId="31819116">
            <wp:extent cx="5274310" cy="6851015"/>
            <wp:effectExtent l="0" t="0" r="254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5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482" w:rsidRPr="004C1526" w:rsidRDefault="007E7482" w:rsidP="007E748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lastRenderedPageBreak/>
        <w:t>Supplemental Fig. 4</w:t>
      </w:r>
      <w:r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 xml:space="preserve"> </w:t>
      </w:r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The specific characterization of gut </w:t>
      </w:r>
      <w:proofErr w:type="spellStart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microbiota</w:t>
      </w:r>
      <w:proofErr w:type="spellEnd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to identify taxa was analyzed by linear discriminant analysis (LDA) effect </w:t>
      </w:r>
      <w:proofErr w:type="gramStart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size(</w:t>
      </w:r>
      <w:proofErr w:type="spellStart"/>
      <w:proofErr w:type="gramEnd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LEfSe</w:t>
      </w:r>
      <w:proofErr w:type="spellEnd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) method between </w:t>
      </w:r>
      <w:proofErr w:type="spellStart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IgAN</w:t>
      </w:r>
      <w:proofErr w:type="spellEnd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(n=44) and HC(n=30), between MN(n=40) and HC, between </w:t>
      </w:r>
      <w:proofErr w:type="spellStart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IgAN</w:t>
      </w:r>
      <w:proofErr w:type="spellEnd"/>
      <w:r w:rsidRPr="004C152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and MN.</w:t>
      </w:r>
      <w:r w:rsidRPr="004C15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</w:t>
      </w:r>
      <w:proofErr w:type="spellStart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LEfSe</w:t>
      </w:r>
      <w:proofErr w:type="spellEnd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method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identified the most differentially abundant </w:t>
      </w:r>
      <w:proofErr w:type="spellStart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taxons</w:t>
      </w:r>
      <w:proofErr w:type="spellEnd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IgAN</w:t>
      </w:r>
      <w:proofErr w:type="spellEnd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HC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(B) The </w:t>
      </w:r>
      <w:proofErr w:type="spellStart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IgAN</w:t>
      </w:r>
      <w:proofErr w:type="spellEnd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-enriched taxa are indicated with a 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positive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LDA score (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red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),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HC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-enriched taxa present a 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negative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score (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green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(C) </w:t>
      </w:r>
      <w:proofErr w:type="spellStart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LEfSe</w:t>
      </w:r>
      <w:proofErr w:type="spellEnd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method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identified the most differentially abundant </w:t>
      </w:r>
      <w:proofErr w:type="spellStart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taxons</w:t>
      </w:r>
      <w:proofErr w:type="spellEnd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MN and HC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. (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The 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MN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-enriched taxa are indicated with a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positive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LDA score (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blue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),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HC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-enriched taxa present a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negative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score (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green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(E) </w:t>
      </w:r>
      <w:proofErr w:type="spellStart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LEfSe</w:t>
      </w:r>
      <w:proofErr w:type="spellEnd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method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identified the most differentially abundant </w:t>
      </w:r>
      <w:proofErr w:type="spellStart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taxons</w:t>
      </w:r>
      <w:proofErr w:type="spellEnd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IgAN</w:t>
      </w:r>
      <w:proofErr w:type="spellEnd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MN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. (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The </w:t>
      </w:r>
      <w:proofErr w:type="spellStart"/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IgAN</w:t>
      </w:r>
      <w:proofErr w:type="spellEnd"/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-enriched taxa are indicated with a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positive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LDA score (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red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),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MN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-enriched taxa present a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negative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score (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blue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Only taxa achieving</w:t>
      </w:r>
      <w:r w:rsidRPr="004C152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C1526">
        <w:rPr>
          <w:rFonts w:ascii="Times New Roman" w:hAnsi="Times New Roman" w:cs="Times New Roman"/>
          <w:color w:val="000000" w:themeColor="text1"/>
          <w:sz w:val="24"/>
          <w:szCs w:val="24"/>
        </w:rPr>
        <w:t>an LDA significant threshold &gt;2 are shown.</w:t>
      </w:r>
    </w:p>
    <w:p w:rsidR="007E7482" w:rsidRDefault="007E7482"/>
    <w:p w:rsidR="007E7482" w:rsidRDefault="007E7482"/>
    <w:p w:rsidR="007E7482" w:rsidRDefault="007E7482"/>
    <w:p w:rsidR="007E7482" w:rsidRDefault="007E7482"/>
    <w:p w:rsidR="007E7482" w:rsidRDefault="007E7482"/>
    <w:p w:rsidR="007E7482" w:rsidRDefault="007E7482"/>
    <w:p w:rsidR="007E7482" w:rsidRDefault="007E7482"/>
    <w:p w:rsidR="007E7482" w:rsidRDefault="007E7482"/>
    <w:p w:rsidR="007E7482" w:rsidRDefault="007E7482"/>
    <w:p w:rsidR="007E7482" w:rsidRPr="007E7482" w:rsidRDefault="007E7482" w:rsidP="00E820D8"/>
    <w:sectPr w:rsidR="007E7482" w:rsidRPr="007E7482" w:rsidSect="007E74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A54" w:rsidRDefault="00C10A54" w:rsidP="0018030D">
      <w:r>
        <w:separator/>
      </w:r>
    </w:p>
  </w:endnote>
  <w:endnote w:type="continuationSeparator" w:id="0">
    <w:p w:rsidR="00C10A54" w:rsidRDefault="00C10A54" w:rsidP="00180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3ac66ec5.B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A54" w:rsidRDefault="00C10A54" w:rsidP="0018030D">
      <w:r>
        <w:separator/>
      </w:r>
    </w:p>
  </w:footnote>
  <w:footnote w:type="continuationSeparator" w:id="0">
    <w:p w:rsidR="00C10A54" w:rsidRDefault="00C10A54" w:rsidP="001803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EE2"/>
    <w:rsid w:val="0018030D"/>
    <w:rsid w:val="00224DB1"/>
    <w:rsid w:val="00236765"/>
    <w:rsid w:val="00370CEE"/>
    <w:rsid w:val="004D46C0"/>
    <w:rsid w:val="0055609E"/>
    <w:rsid w:val="00696EE2"/>
    <w:rsid w:val="006D3EF6"/>
    <w:rsid w:val="00760FEA"/>
    <w:rsid w:val="007D18F7"/>
    <w:rsid w:val="007E7482"/>
    <w:rsid w:val="00815483"/>
    <w:rsid w:val="008A460E"/>
    <w:rsid w:val="009E3C24"/>
    <w:rsid w:val="00A035B2"/>
    <w:rsid w:val="00A34938"/>
    <w:rsid w:val="00C0228C"/>
    <w:rsid w:val="00C10A54"/>
    <w:rsid w:val="00E350BA"/>
    <w:rsid w:val="00E820D8"/>
    <w:rsid w:val="00F05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748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7482"/>
    <w:rPr>
      <w:sz w:val="18"/>
      <w:szCs w:val="18"/>
    </w:rPr>
  </w:style>
  <w:style w:type="table" w:styleId="a4">
    <w:name w:val="Table Grid"/>
    <w:basedOn w:val="a1"/>
    <w:uiPriority w:val="59"/>
    <w:rsid w:val="007E74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7E7482"/>
    <w:rPr>
      <w:rFonts w:ascii="AdvOT3ac66ec5.B" w:hAnsi="AdvOT3ac66ec5.B" w:hint="default"/>
      <w:b w:val="0"/>
      <w:bCs w:val="0"/>
      <w:i w:val="0"/>
      <w:iCs w:val="0"/>
      <w:color w:val="000000"/>
      <w:sz w:val="32"/>
      <w:szCs w:val="32"/>
    </w:rPr>
  </w:style>
  <w:style w:type="paragraph" w:styleId="a5">
    <w:name w:val="header"/>
    <w:basedOn w:val="a"/>
    <w:link w:val="Char0"/>
    <w:uiPriority w:val="99"/>
    <w:unhideWhenUsed/>
    <w:rsid w:val="001803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8030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803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803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748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7482"/>
    <w:rPr>
      <w:sz w:val="18"/>
      <w:szCs w:val="18"/>
    </w:rPr>
  </w:style>
  <w:style w:type="table" w:styleId="a4">
    <w:name w:val="Table Grid"/>
    <w:basedOn w:val="a1"/>
    <w:uiPriority w:val="59"/>
    <w:rsid w:val="007E74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7E7482"/>
    <w:rPr>
      <w:rFonts w:ascii="AdvOT3ac66ec5.B" w:hAnsi="AdvOT3ac66ec5.B" w:hint="default"/>
      <w:b w:val="0"/>
      <w:bCs w:val="0"/>
      <w:i w:val="0"/>
      <w:iCs w:val="0"/>
      <w:color w:val="000000"/>
      <w:sz w:val="32"/>
      <w:szCs w:val="32"/>
    </w:rPr>
  </w:style>
  <w:style w:type="paragraph" w:styleId="a5">
    <w:name w:val="header"/>
    <w:basedOn w:val="a"/>
    <w:link w:val="Char0"/>
    <w:uiPriority w:val="99"/>
    <w:unhideWhenUsed/>
    <w:rsid w:val="001803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8030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803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803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10</cp:revision>
  <cp:lastPrinted>2019-10-04T17:29:00Z</cp:lastPrinted>
  <dcterms:created xsi:type="dcterms:W3CDTF">2019-10-04T15:40:00Z</dcterms:created>
  <dcterms:modified xsi:type="dcterms:W3CDTF">2019-11-02T02:25:00Z</dcterms:modified>
</cp:coreProperties>
</file>